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0D07" w14:textId="31FB9E45" w:rsidR="005B2333" w:rsidRDefault="005B2333" w:rsidP="00A40A0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65EFCE" w14:textId="77777777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Dal valore di parte stabile 2017, occorrerà dunque ripartire per impostare il fondo 2022.</w:t>
      </w:r>
    </w:p>
    <w:p w14:paraId="428A6929" w14:textId="7E5894AE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Muovendosi nell’ambito di queste regole, la “base” del Fondo del Comune di Valle Castellana dovrà quindi ripartire nel 2022 da un valore pari a 31.415,07€, e a questo importo si potranno aggiungere le diverse voci che il CCNL prevede all’art. 67, sia in parte stabile che in parte variabile. (vedi schema costituzione Fondo 2022).</w:t>
      </w:r>
    </w:p>
    <w:p w14:paraId="2A9346FE" w14:textId="77777777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Le implementazioni del fondo di parte stabile, per il 2022, sono rappresentate da:</w:t>
      </w:r>
    </w:p>
    <w:p w14:paraId="6F174C0C" w14:textId="77777777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1) Calcolo dei “differenziali P.E.O.” sulla base dell’art. 67 comma 2 lett. b). Sulla base del</w:t>
      </w:r>
    </w:p>
    <w:p w14:paraId="6BCD5707" w14:textId="77777777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personale in essere alla decorrenza degli aumenti previsti dal nuovo CCNL (data da fissare</w:t>
      </w:r>
    </w:p>
    <w:p w14:paraId="3F908C52" w14:textId="77777777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convenzionalmente nel 1° aprile 2018, giorno di entrata a regime degli aumenti), occorre</w:t>
      </w:r>
    </w:p>
    <w:p w14:paraId="04A67A03" w14:textId="0E9331BA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aggiungere alla parte stabile i valori differenziali delle varie posizioni economiche rispetto agli aumenti previsti per il livello di accesso di ogni categoria (vedi file “Riallineamento PEO 2018- 19)</w:t>
      </w:r>
    </w:p>
    <w:p w14:paraId="14352447" w14:textId="17577485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2) Incremento di euro 83,20 per ogni dipendente in servizio al 31/12/2015. Questo incremento, previsto da quest’anno, è stato calcolato sulla base di quanto verificato sul portale www.contoannuale.mef.gov.it e, cioè, che le unità in servizio al 31/12/2015 erano 11.</w:t>
      </w:r>
    </w:p>
    <w:p w14:paraId="7D5774AA" w14:textId="4ADB91C0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3) Retribuzioni di anzianità del personale cessato nel 2021 (art. 67 comma 2 lett. c). Occorre calcolare in parte stabile l’intero ammontare delle RIA del personale cessato nell’anno precedente, mentre in parte variabile andrà inserito “una tantum” i ratei relativi ai mesi non lavorati nell’anno di cessazioni. Non sono intervenute cessazioni di dipendenti a tempo indeterminato nell’anno 2021, pertanto la situazione non si presenta.</w:t>
      </w:r>
    </w:p>
    <w:p w14:paraId="5C9C74FC" w14:textId="78758933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L’applicazione dell’art. 33, comma 2, del DL 34/2019 (Decreto Crescita) comporta una variazione del limite fissato dall’art. 23 comma 2 del d.lgs. 75/2017, in aumento o in diminuzione, a seconda delle variazioni del personale in servizio, sulla base di un valore medio pro-capite.</w:t>
      </w:r>
    </w:p>
    <w:p w14:paraId="459B5A30" w14:textId="5C6D732F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Il Decreto Ministeriale, ha finalmente fornito qualche indicazione in più su come calcolare il nuovo limite 2016. Innanzitutto la nota positiva è che il fondo può solo aumentare, non può diminuire neanche se i dipendenti in servizio sono diminuiti rispetto al 31/12/2018.</w:t>
      </w:r>
    </w:p>
    <w:p w14:paraId="6BB4A436" w14:textId="159039B9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Nel caso specifico del Comune di Valle Castellana, il numero di dipendenti è aumentato, pertanto il limite 2016 cresce.</w:t>
      </w:r>
    </w:p>
    <w:p w14:paraId="63597854" w14:textId="6505997B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 xml:space="preserve">In definitiva, il fondo complessivo sarà pari a 34.837,71€. Tale importo non dovrà essere decurtato, pertanto il fondo che l’Ente dovrà approvare ammonta a 34.837,71€. </w:t>
      </w:r>
    </w:p>
    <w:p w14:paraId="0B9F2CFC" w14:textId="77777777" w:rsidR="00BA767E" w:rsidRPr="00D33A7A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 xml:space="preserve">Il contratto 2016-2018 prevede anche un’importante novità rispetto alla spesa per le posizioni organizzative, anch’esse assoggettate a limite unitamente al Fondo per i dipendenti. Come previsto dall’art. 67 comma 7, “la quantificazione del Fondo delle risorse decentrate e di quelle destinate agli incarichi di posizione organizzativa, di cui all’art. 15, comma 5, deve comunque avvenire, complessivamente, nel rispetto dell’art. 23, comma 2 del D. Lgs. n. 75/2017.”. </w:t>
      </w:r>
    </w:p>
    <w:p w14:paraId="1CF37890" w14:textId="4D5DEA15" w:rsidR="00BA767E" w:rsidRDefault="00BA767E" w:rsidP="00BA767E">
      <w:pPr>
        <w:spacing w:after="0" w:line="276" w:lineRule="auto"/>
        <w:jc w:val="both"/>
        <w:rPr>
          <w:rFonts w:ascii="Georgia" w:hAnsi="Georgia"/>
        </w:rPr>
      </w:pPr>
      <w:r w:rsidRPr="00D33A7A">
        <w:rPr>
          <w:rFonts w:ascii="Georgia" w:hAnsi="Georgia"/>
        </w:rPr>
        <w:t>In sostanza, non è tanto il Fondo risorse decentrate a dover mantenere il limite del 2016, ma l’insieme delle risorse dato dalla somma tra fondo dipendenti e spesa per Posizioni organizzative.</w:t>
      </w:r>
    </w:p>
    <w:p w14:paraId="26E9F94E" w14:textId="790DEF5D" w:rsidR="00D33A7A" w:rsidRPr="00D33A7A" w:rsidRDefault="00D33A7A" w:rsidP="00D33A7A">
      <w:pPr>
        <w:rPr>
          <w:rFonts w:ascii="Georgia" w:hAnsi="Georgia"/>
        </w:rPr>
      </w:pPr>
    </w:p>
    <w:p w14:paraId="26A4AE4F" w14:textId="6B6550DC" w:rsidR="00D33A7A" w:rsidRDefault="00D33A7A" w:rsidP="00D33A7A">
      <w:pPr>
        <w:tabs>
          <w:tab w:val="left" w:pos="6810"/>
        </w:tabs>
        <w:jc w:val="right"/>
        <w:rPr>
          <w:rFonts w:ascii="Georgia" w:hAnsi="Georgia"/>
        </w:rPr>
      </w:pPr>
      <w:r>
        <w:rPr>
          <w:rFonts w:ascii="Georgia" w:hAnsi="Georgia"/>
        </w:rPr>
        <w:t>IL RESPONSABILE FINANZIARIO</w:t>
      </w:r>
    </w:p>
    <w:p w14:paraId="59022491" w14:textId="35037E97" w:rsidR="00D33A7A" w:rsidRPr="00D33A7A" w:rsidRDefault="00D33A7A" w:rsidP="00D33A7A">
      <w:pPr>
        <w:tabs>
          <w:tab w:val="left" w:pos="6390"/>
        </w:tabs>
        <w:rPr>
          <w:rFonts w:ascii="Georgia" w:hAnsi="Georgia"/>
        </w:rPr>
      </w:pPr>
      <w:r>
        <w:rPr>
          <w:rFonts w:ascii="Georgia" w:hAnsi="Georgia"/>
        </w:rPr>
        <w:tab/>
        <w:t>F.to Dott.ssa Priscilla Di Vittorio</w:t>
      </w:r>
    </w:p>
    <w:sectPr w:rsidR="00D33A7A" w:rsidRPr="00D33A7A" w:rsidSect="00BF24CF">
      <w:headerReference w:type="even" r:id="rId8"/>
      <w:headerReference w:type="default" r:id="rId9"/>
      <w:headerReference w:type="first" r:id="rId10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BE49" w14:textId="77777777" w:rsidR="005816A7" w:rsidRDefault="005816A7" w:rsidP="00653A57">
      <w:pPr>
        <w:spacing w:after="0" w:line="240" w:lineRule="auto"/>
      </w:pPr>
      <w:r>
        <w:separator/>
      </w:r>
    </w:p>
  </w:endnote>
  <w:endnote w:type="continuationSeparator" w:id="0">
    <w:p w14:paraId="6ACF9D11" w14:textId="77777777" w:rsidR="005816A7" w:rsidRDefault="005816A7" w:rsidP="0065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FD1F" w14:textId="77777777" w:rsidR="005816A7" w:rsidRDefault="005816A7" w:rsidP="00653A57">
      <w:pPr>
        <w:spacing w:after="0" w:line="240" w:lineRule="auto"/>
      </w:pPr>
      <w:r>
        <w:separator/>
      </w:r>
    </w:p>
  </w:footnote>
  <w:footnote w:type="continuationSeparator" w:id="0">
    <w:p w14:paraId="74A20D15" w14:textId="77777777" w:rsidR="005816A7" w:rsidRDefault="005816A7" w:rsidP="0065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5878" w14:textId="77777777" w:rsidR="00653A57" w:rsidRDefault="00000000">
    <w:pPr>
      <w:pStyle w:val="Intestazione"/>
    </w:pPr>
    <w:r>
      <w:rPr>
        <w:noProof/>
      </w:rPr>
      <w:pict w14:anchorId="7815F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626" o:spid="_x0000_s1026" type="#_x0000_t75" style="position:absolute;margin-left:0;margin-top:0;width:538.6pt;height:813.2pt;z-index:-251658752;mso-position-horizontal:center;mso-position-horizontal-relative:margin;mso-position-vertical:center;mso-position-vertical-relative:margin" o:allowincell="f">
          <v:imagedata r:id="rId1" o:title="carta-intestata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3DDE" w14:textId="77777777" w:rsidR="00653A57" w:rsidRDefault="00000000">
    <w:pPr>
      <w:pStyle w:val="Intestazione"/>
    </w:pPr>
    <w:r>
      <w:rPr>
        <w:noProof/>
      </w:rPr>
      <w:pict w14:anchorId="7CDF9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627" o:spid="_x0000_s1027" type="#_x0000_t75" style="position:absolute;margin-left:-32.1pt;margin-top:-112.05pt;width:543.9pt;height:821.2pt;z-index:-251657728;mso-position-horizontal-relative:margin;mso-position-vertical-relative:margin" o:allowincell="f">
          <v:imagedata r:id="rId1" o:title="carta-intestata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7E5D" w14:textId="77777777" w:rsidR="00653A57" w:rsidRDefault="00000000">
    <w:pPr>
      <w:pStyle w:val="Intestazione"/>
    </w:pPr>
    <w:r>
      <w:rPr>
        <w:noProof/>
      </w:rPr>
      <w:pict w14:anchorId="28276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625" o:spid="_x0000_s1025" type="#_x0000_t75" style="position:absolute;margin-left:0;margin-top:0;width:538.6pt;height:813.2pt;z-index:-251659776;mso-position-horizontal:center;mso-position-horizontal-relative:margin;mso-position-vertical:center;mso-position-vertical-relative:margin" o:allowincell="f">
          <v:imagedata r:id="rId1" o:title="carta-intestata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D9C"/>
    <w:multiLevelType w:val="hybridMultilevel"/>
    <w:tmpl w:val="AC7ED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EED"/>
    <w:multiLevelType w:val="hybridMultilevel"/>
    <w:tmpl w:val="0D08597A"/>
    <w:lvl w:ilvl="0" w:tplc="C01A3C36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5684"/>
    <w:multiLevelType w:val="hybridMultilevel"/>
    <w:tmpl w:val="B2A6F7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BEC35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94B6C"/>
    <w:multiLevelType w:val="hybridMultilevel"/>
    <w:tmpl w:val="F280D6F2"/>
    <w:lvl w:ilvl="0" w:tplc="4E883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0781"/>
    <w:multiLevelType w:val="hybridMultilevel"/>
    <w:tmpl w:val="1BFAC0DE"/>
    <w:lvl w:ilvl="0" w:tplc="D2A833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E1B37"/>
    <w:multiLevelType w:val="hybridMultilevel"/>
    <w:tmpl w:val="6B1A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6741"/>
    <w:multiLevelType w:val="multilevel"/>
    <w:tmpl w:val="FCB436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A6804"/>
    <w:multiLevelType w:val="multilevel"/>
    <w:tmpl w:val="6D5CD26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213354">
    <w:abstractNumId w:val="3"/>
  </w:num>
  <w:num w:numId="2" w16cid:durableId="1802067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72947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7870696">
    <w:abstractNumId w:val="1"/>
  </w:num>
  <w:num w:numId="5" w16cid:durableId="1616060537">
    <w:abstractNumId w:val="4"/>
  </w:num>
  <w:num w:numId="6" w16cid:durableId="208614927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6519250">
    <w:abstractNumId w:val="2"/>
  </w:num>
  <w:num w:numId="8" w16cid:durableId="1952202323">
    <w:abstractNumId w:val="0"/>
  </w:num>
  <w:num w:numId="9" w16cid:durableId="2008244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87"/>
    <w:rsid w:val="00041970"/>
    <w:rsid w:val="000575E9"/>
    <w:rsid w:val="0006325F"/>
    <w:rsid w:val="00071D0B"/>
    <w:rsid w:val="00091F77"/>
    <w:rsid w:val="000B65B4"/>
    <w:rsid w:val="000F3EA7"/>
    <w:rsid w:val="000F4412"/>
    <w:rsid w:val="001405CF"/>
    <w:rsid w:val="00187940"/>
    <w:rsid w:val="002230C4"/>
    <w:rsid w:val="0022433D"/>
    <w:rsid w:val="00225596"/>
    <w:rsid w:val="002430F6"/>
    <w:rsid w:val="002C0E74"/>
    <w:rsid w:val="002C1F22"/>
    <w:rsid w:val="003045B0"/>
    <w:rsid w:val="00392B52"/>
    <w:rsid w:val="003E2825"/>
    <w:rsid w:val="003E4719"/>
    <w:rsid w:val="003E6991"/>
    <w:rsid w:val="004016FE"/>
    <w:rsid w:val="00416BFD"/>
    <w:rsid w:val="00444BE0"/>
    <w:rsid w:val="004776B7"/>
    <w:rsid w:val="00491A4B"/>
    <w:rsid w:val="005816A7"/>
    <w:rsid w:val="005A69BF"/>
    <w:rsid w:val="005B2333"/>
    <w:rsid w:val="005C2F3C"/>
    <w:rsid w:val="005D657F"/>
    <w:rsid w:val="005E5E83"/>
    <w:rsid w:val="005E6F28"/>
    <w:rsid w:val="00653A57"/>
    <w:rsid w:val="00654271"/>
    <w:rsid w:val="00661105"/>
    <w:rsid w:val="0067375A"/>
    <w:rsid w:val="006A4E19"/>
    <w:rsid w:val="006F319E"/>
    <w:rsid w:val="006F5345"/>
    <w:rsid w:val="00730CAB"/>
    <w:rsid w:val="007401A1"/>
    <w:rsid w:val="00757CB1"/>
    <w:rsid w:val="00776DDE"/>
    <w:rsid w:val="00783ECF"/>
    <w:rsid w:val="007A47A7"/>
    <w:rsid w:val="00851927"/>
    <w:rsid w:val="00851F46"/>
    <w:rsid w:val="00884A5F"/>
    <w:rsid w:val="008875AF"/>
    <w:rsid w:val="008A0133"/>
    <w:rsid w:val="008B5EBB"/>
    <w:rsid w:val="008F12B7"/>
    <w:rsid w:val="009A5DD2"/>
    <w:rsid w:val="009B05C5"/>
    <w:rsid w:val="009B248A"/>
    <w:rsid w:val="009C5416"/>
    <w:rsid w:val="009F0875"/>
    <w:rsid w:val="009F6BE1"/>
    <w:rsid w:val="00A40A06"/>
    <w:rsid w:val="00A43A04"/>
    <w:rsid w:val="00A60A05"/>
    <w:rsid w:val="00A72466"/>
    <w:rsid w:val="00AA784E"/>
    <w:rsid w:val="00AC664A"/>
    <w:rsid w:val="00B07D17"/>
    <w:rsid w:val="00B20BE8"/>
    <w:rsid w:val="00B47F07"/>
    <w:rsid w:val="00B56774"/>
    <w:rsid w:val="00B80678"/>
    <w:rsid w:val="00BA767E"/>
    <w:rsid w:val="00BB0FB8"/>
    <w:rsid w:val="00BC4587"/>
    <w:rsid w:val="00BF24CF"/>
    <w:rsid w:val="00C41136"/>
    <w:rsid w:val="00C4449D"/>
    <w:rsid w:val="00D005FA"/>
    <w:rsid w:val="00D2146A"/>
    <w:rsid w:val="00D33088"/>
    <w:rsid w:val="00D33A7A"/>
    <w:rsid w:val="00D35B43"/>
    <w:rsid w:val="00D94494"/>
    <w:rsid w:val="00DA51DA"/>
    <w:rsid w:val="00DC6D7E"/>
    <w:rsid w:val="00DD2A34"/>
    <w:rsid w:val="00E44117"/>
    <w:rsid w:val="00EC4749"/>
    <w:rsid w:val="00ED13B3"/>
    <w:rsid w:val="00F21747"/>
    <w:rsid w:val="00F64895"/>
    <w:rsid w:val="00F76CC9"/>
    <w:rsid w:val="00FA225B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13188"/>
  <w15:docId w15:val="{3133B20F-2432-4663-81C4-35CC8FFE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1A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A57"/>
  </w:style>
  <w:style w:type="paragraph" w:styleId="Pidipagina">
    <w:name w:val="footer"/>
    <w:basedOn w:val="Normale"/>
    <w:link w:val="PidipaginaCarattere"/>
    <w:uiPriority w:val="99"/>
    <w:unhideWhenUsed/>
    <w:rsid w:val="0065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A57"/>
  </w:style>
  <w:style w:type="character" w:styleId="Collegamentoipertestuale">
    <w:name w:val="Hyperlink"/>
    <w:basedOn w:val="Carpredefinitoparagrafo"/>
    <w:uiPriority w:val="99"/>
    <w:unhideWhenUsed/>
    <w:rsid w:val="005C2F3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7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7375A"/>
    <w:pPr>
      <w:ind w:left="708"/>
    </w:pPr>
  </w:style>
  <w:style w:type="paragraph" w:styleId="Corpotesto">
    <w:name w:val="Body Text"/>
    <w:basedOn w:val="Normale"/>
    <w:link w:val="CorpotestoCarattere"/>
    <w:uiPriority w:val="1"/>
    <w:qFormat/>
    <w:rsid w:val="005B2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333"/>
    <w:rPr>
      <w:rFonts w:ascii="Times New Roman" w:eastAsia="Times New Roman" w:hAnsi="Times New Roman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5B2333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character" w:customStyle="1" w:styleId="txt">
    <w:name w:val="txt"/>
    <w:basedOn w:val="Carpredefinitoparagrafo"/>
    <w:rsid w:val="00DD2A34"/>
  </w:style>
  <w:style w:type="paragraph" w:styleId="Titolo">
    <w:name w:val="Title"/>
    <w:basedOn w:val="Normale"/>
    <w:link w:val="TitoloCarattere"/>
    <w:qFormat/>
    <w:rsid w:val="006A4E19"/>
    <w:pPr>
      <w:spacing w:after="0" w:line="240" w:lineRule="auto"/>
      <w:jc w:val="center"/>
    </w:pPr>
    <w:rPr>
      <w:rFonts w:ascii="Verdana" w:eastAsia="Times New Roman" w:hAnsi="Verdana"/>
      <w:b/>
      <w:bCs/>
      <w:sz w:val="2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A4E19"/>
    <w:rPr>
      <w:rFonts w:ascii="Verdana" w:eastAsia="Times New Roman" w:hAnsi="Verdana"/>
      <w:b/>
      <w:bCs/>
      <w:szCs w:val="24"/>
    </w:rPr>
  </w:style>
  <w:style w:type="character" w:customStyle="1" w:styleId="Caratterinotaapidipagina">
    <w:name w:val="Caratteri nota a piè di pagina"/>
    <w:rsid w:val="00DC6D7E"/>
  </w:style>
  <w:style w:type="character" w:styleId="Rimandonotaapidipagina">
    <w:name w:val="footnote reference"/>
    <w:rsid w:val="00DC6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BB52-8D2E-4C91-8AD4-A76EC4BD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Colella</dc:creator>
  <cp:lastModifiedBy>Comune di Valle Castellana</cp:lastModifiedBy>
  <cp:revision>3</cp:revision>
  <cp:lastPrinted>2022-12-20T11:47:00Z</cp:lastPrinted>
  <dcterms:created xsi:type="dcterms:W3CDTF">2022-12-23T15:16:00Z</dcterms:created>
  <dcterms:modified xsi:type="dcterms:W3CDTF">2022-12-23T15:18:00Z</dcterms:modified>
</cp:coreProperties>
</file>